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6C" w:rsidRPr="007605DE" w:rsidRDefault="00C82A6C" w:rsidP="00C82A6C">
      <w:pPr>
        <w:spacing w:before="120" w:after="120" w:line="360" w:lineRule="exact"/>
        <w:ind w:firstLine="709"/>
        <w:rPr>
          <w:b/>
          <w:sz w:val="28"/>
          <w:szCs w:val="28"/>
          <w:lang w:val="pl-PL"/>
        </w:rPr>
      </w:pPr>
      <w:r w:rsidRPr="007605DE">
        <w:rPr>
          <w:b/>
          <w:color w:val="000000"/>
          <w:sz w:val="28"/>
          <w:szCs w:val="28"/>
          <w:lang w:val="de-DE"/>
        </w:rPr>
        <w:t>V.</w:t>
      </w:r>
      <w:r w:rsidRPr="007605DE">
        <w:rPr>
          <w:color w:val="000000"/>
          <w:sz w:val="28"/>
          <w:szCs w:val="28"/>
          <w:lang w:val="de-DE"/>
        </w:rPr>
        <w:t xml:space="preserve"> </w:t>
      </w:r>
      <w:r w:rsidRPr="007605DE">
        <w:rPr>
          <w:b/>
          <w:sz w:val="28"/>
          <w:szCs w:val="28"/>
          <w:lang w:val="pl-PL"/>
        </w:rPr>
        <w:t xml:space="preserve">Danh mục dự án đầu tư có sử dụng đất do nhà đầu tư đề xuất (đối với dự án không thuộc diện chấp thuận chủ trương đầu tư) </w:t>
      </w:r>
    </w:p>
    <w:p w:rsidR="00C82A6C" w:rsidRPr="007605DE" w:rsidRDefault="00C82A6C" w:rsidP="00C82A6C">
      <w:pPr>
        <w:spacing w:before="120" w:after="120" w:line="360" w:lineRule="exact"/>
        <w:ind w:firstLine="709"/>
        <w:jc w:val="both"/>
        <w:rPr>
          <w:color w:val="000000"/>
          <w:sz w:val="28"/>
          <w:szCs w:val="28"/>
          <w:lang w:val="pl-PL"/>
        </w:rPr>
      </w:pPr>
      <w:r>
        <w:rPr>
          <w:b/>
          <w:bCs/>
          <w:color w:val="000000"/>
          <w:sz w:val="28"/>
          <w:szCs w:val="28"/>
          <w:lang w:val="de-DE"/>
        </w:rPr>
        <w:t>1.</w:t>
      </w:r>
      <w:r w:rsidRPr="007605DE">
        <w:rPr>
          <w:b/>
          <w:bCs/>
          <w:color w:val="000000"/>
          <w:sz w:val="28"/>
          <w:szCs w:val="28"/>
          <w:lang w:val="de-DE"/>
        </w:rPr>
        <w:t xml:space="preserve"> Trình tự thực hiện</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Nhà đầu tư lập hồ sơ đề xuất dự án gửi Sở Kế hoạch và Đầu tư</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Sở Kế hoạch và Đầu tư phối hợp với các cơ quan có liên quan tổng hợp danh mục dự án đầu tư có sử dụng đất, xác định yêu cầu sơ bộ về năng lực, kinh nghiệm của nhà đầu tư, báo cáo Chủ tịch Ủy ban nhân dân cấp tỉnh.</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Chủ tịch Ủy ban nhân dân cấp tỉnh xem xét, phê duyệt danh mục dự án đầu tư có sử dụng đất.</w:t>
      </w:r>
    </w:p>
    <w:p w:rsidR="00C82A6C" w:rsidRPr="007605DE" w:rsidRDefault="00C82A6C" w:rsidP="00C82A6C">
      <w:pPr>
        <w:spacing w:before="120" w:after="120" w:line="360" w:lineRule="exact"/>
        <w:ind w:firstLine="709"/>
        <w:jc w:val="both"/>
        <w:rPr>
          <w:color w:val="000000"/>
          <w:sz w:val="28"/>
          <w:szCs w:val="28"/>
          <w:lang w:val="de-DE"/>
        </w:rPr>
      </w:pPr>
      <w:r>
        <w:rPr>
          <w:b/>
          <w:bCs/>
          <w:color w:val="000000"/>
          <w:sz w:val="28"/>
          <w:szCs w:val="28"/>
          <w:lang w:val="de-DE"/>
        </w:rPr>
        <w:t>2.</w:t>
      </w:r>
      <w:r w:rsidRPr="007605DE">
        <w:rPr>
          <w:b/>
          <w:bCs/>
          <w:color w:val="000000"/>
          <w:sz w:val="28"/>
          <w:szCs w:val="28"/>
          <w:lang w:val="de-DE"/>
        </w:rPr>
        <w:t> </w:t>
      </w:r>
      <w:r w:rsidRPr="007605DE">
        <w:rPr>
          <w:b/>
          <w:bCs/>
          <w:color w:val="000000"/>
          <w:sz w:val="28"/>
          <w:szCs w:val="28"/>
          <w:lang w:val="es-ES"/>
        </w:rPr>
        <w:t>Cách thức thực hiện:</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xml:space="preserve">- Trực tiếp tại Sở Kế hoạch và Đầu tư; bằng văn bản. </w:t>
      </w:r>
    </w:p>
    <w:p w:rsidR="00C82A6C" w:rsidRPr="007605DE" w:rsidRDefault="00C82A6C" w:rsidP="00C82A6C">
      <w:pPr>
        <w:spacing w:before="120" w:after="120" w:line="360" w:lineRule="exact"/>
        <w:ind w:firstLine="709"/>
        <w:jc w:val="both"/>
        <w:rPr>
          <w:b/>
          <w:bCs/>
          <w:color w:val="000000"/>
          <w:sz w:val="28"/>
          <w:szCs w:val="28"/>
          <w:lang w:val="es-ES"/>
        </w:rPr>
      </w:pPr>
      <w:r>
        <w:rPr>
          <w:b/>
          <w:bCs/>
          <w:color w:val="000000"/>
          <w:sz w:val="28"/>
          <w:szCs w:val="28"/>
          <w:lang w:val="es-ES"/>
        </w:rPr>
        <w:t>3.</w:t>
      </w:r>
      <w:r w:rsidRPr="007605DE">
        <w:rPr>
          <w:b/>
          <w:bCs/>
          <w:color w:val="000000"/>
          <w:sz w:val="28"/>
          <w:szCs w:val="28"/>
          <w:lang w:val="es-ES"/>
        </w:rPr>
        <w:t xml:space="preserve"> Thành phần hồ sơ: </w:t>
      </w:r>
    </w:p>
    <w:p w:rsidR="00C82A6C" w:rsidRPr="007605DE" w:rsidRDefault="00C82A6C" w:rsidP="00C82A6C">
      <w:pPr>
        <w:spacing w:before="120" w:after="120" w:line="360" w:lineRule="exact"/>
        <w:ind w:firstLine="709"/>
        <w:jc w:val="both"/>
        <w:rPr>
          <w:color w:val="000000"/>
          <w:spacing w:val="-6"/>
          <w:sz w:val="28"/>
          <w:szCs w:val="28"/>
          <w:lang w:val="de-DE"/>
        </w:rPr>
      </w:pPr>
      <w:r w:rsidRPr="007605DE">
        <w:rPr>
          <w:color w:val="000000"/>
          <w:spacing w:val="-6"/>
          <w:sz w:val="28"/>
          <w:szCs w:val="28"/>
          <w:lang w:val="de-DE"/>
        </w:rPr>
        <w:t>Hồ sơ đề xuất dự án do nhà đầu tư chuẩn bị bao gồm các nội dung sau đây:</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Văn bản đề nghị thực hiện dự án đầu tư có sử dụng đất, bao gồm cam kết chịu mọi chi chí, rủi ro nếu hồ sơ đề xuất dự án không được chấp thuận;</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xml:space="preserve">- Nội dung đề xuất dự án đầu tư gồm: Tên dự án, mục tiêu đầu tư, quy mô đầu tư, sơ bộ tổng chi phí thực hiện dự án, vốn đầu tư, phương án huy động vốn, thời hạn, tiến độ đầu tư; phân tích hiệu quả kinh tế - xã hội của dự án, bảo đảm quốc phòng, an ninh, phát triển bền vững của dự án đầu tư; </w:t>
      </w:r>
    </w:p>
    <w:p w:rsidR="00C82A6C" w:rsidRPr="007605DE" w:rsidRDefault="00C82A6C" w:rsidP="00C82A6C">
      <w:pPr>
        <w:shd w:val="clear" w:color="auto" w:fill="FFFFFF"/>
        <w:spacing w:before="120" w:after="120" w:line="360" w:lineRule="exact"/>
        <w:ind w:firstLine="567"/>
        <w:jc w:val="both"/>
        <w:rPr>
          <w:color w:val="000000" w:themeColor="text1"/>
          <w:sz w:val="28"/>
          <w:szCs w:val="28"/>
          <w:lang w:val="sv-SE"/>
        </w:rPr>
      </w:pPr>
      <w:r w:rsidRPr="007605DE">
        <w:rPr>
          <w:color w:val="000000" w:themeColor="text1"/>
          <w:sz w:val="28"/>
          <w:szCs w:val="28"/>
          <w:lang w:val="sv-SE"/>
        </w:rPr>
        <w:t xml:space="preserve">- Đề xuất dự kiến nhu cầu sử dụng đất; thông tin về hiện trạng sử dụng đất tại địa điểm thực hiện dự án (nếu có); mục đích sử dụng đất; các chỉ tiêu quy hoạch được duyệt; </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Các tài liệu cần thiết khác để giải trình hồ sơ đề xuất dự án (nếu có).</w:t>
      </w:r>
    </w:p>
    <w:p w:rsidR="00C82A6C" w:rsidRPr="007605DE" w:rsidRDefault="00C82A6C" w:rsidP="00C82A6C">
      <w:pPr>
        <w:spacing w:before="120" w:after="120" w:line="360" w:lineRule="exact"/>
        <w:ind w:firstLine="709"/>
        <w:jc w:val="both"/>
        <w:rPr>
          <w:b/>
          <w:color w:val="000000"/>
          <w:sz w:val="28"/>
          <w:szCs w:val="28"/>
          <w:lang w:val="de-DE"/>
        </w:rPr>
      </w:pPr>
      <w:r>
        <w:rPr>
          <w:b/>
          <w:color w:val="000000"/>
          <w:sz w:val="28"/>
          <w:szCs w:val="28"/>
          <w:lang w:val="de-DE"/>
        </w:rPr>
        <w:t>4.</w:t>
      </w:r>
      <w:r w:rsidRPr="007605DE">
        <w:rPr>
          <w:b/>
          <w:color w:val="000000"/>
          <w:sz w:val="28"/>
          <w:szCs w:val="28"/>
          <w:lang w:val="de-DE"/>
        </w:rPr>
        <w:t xml:space="preserve"> Số bộ hồ sơ: 01</w:t>
      </w:r>
    </w:p>
    <w:p w:rsidR="00C82A6C" w:rsidRPr="007605DE" w:rsidRDefault="00C82A6C" w:rsidP="00C82A6C">
      <w:pPr>
        <w:spacing w:before="120" w:after="120" w:line="360" w:lineRule="exact"/>
        <w:ind w:firstLine="709"/>
        <w:jc w:val="both"/>
        <w:rPr>
          <w:color w:val="000000"/>
          <w:sz w:val="28"/>
          <w:szCs w:val="28"/>
          <w:lang w:val="de-DE"/>
        </w:rPr>
      </w:pPr>
      <w:r>
        <w:rPr>
          <w:b/>
          <w:bCs/>
          <w:color w:val="000000"/>
          <w:sz w:val="28"/>
          <w:szCs w:val="28"/>
          <w:lang w:val="de-DE"/>
        </w:rPr>
        <w:t>5.</w:t>
      </w:r>
      <w:r w:rsidRPr="007605DE">
        <w:rPr>
          <w:b/>
          <w:bCs/>
          <w:color w:val="000000"/>
          <w:sz w:val="28"/>
          <w:szCs w:val="28"/>
          <w:lang w:val="de-DE"/>
        </w:rPr>
        <w:t xml:space="preserve"> Thời hạn giải quyết</w:t>
      </w:r>
      <w:r w:rsidRPr="007605DE">
        <w:rPr>
          <w:color w:val="000000"/>
          <w:sz w:val="28"/>
          <w:szCs w:val="28"/>
          <w:lang w:val="de-DE"/>
        </w:rPr>
        <w:t>: </w:t>
      </w:r>
    </w:p>
    <w:p w:rsidR="00C82A6C" w:rsidRPr="007605DE" w:rsidRDefault="00C82A6C" w:rsidP="00C82A6C">
      <w:pPr>
        <w:spacing w:before="120" w:after="120" w:line="360" w:lineRule="exact"/>
        <w:ind w:firstLine="709"/>
        <w:jc w:val="both"/>
        <w:rPr>
          <w:color w:val="000000" w:themeColor="text1"/>
          <w:sz w:val="28"/>
          <w:szCs w:val="28"/>
          <w:lang w:val="sv-SE"/>
        </w:rPr>
      </w:pPr>
      <w:r w:rsidRPr="007605DE">
        <w:rPr>
          <w:color w:val="000000"/>
          <w:sz w:val="28"/>
          <w:szCs w:val="28"/>
          <w:lang w:val="de-DE"/>
        </w:rPr>
        <w:t xml:space="preserve">- Trong thời hạn 30 ngày kể từ khi nhận được đề xuất, </w:t>
      </w:r>
      <w:r w:rsidRPr="007605DE">
        <w:rPr>
          <w:color w:val="000000" w:themeColor="text1"/>
          <w:sz w:val="28"/>
          <w:szCs w:val="28"/>
          <w:lang w:val="sv-SE"/>
        </w:rPr>
        <w:t>Sở Kế hoạch và Đầu tư phối hợp với các cơ quan có liên quan tổng hợp danh mục dự án đầu tư có sử dụng đất; đánh giá</w:t>
      </w:r>
      <w:r w:rsidRPr="007605DE">
        <w:rPr>
          <w:color w:val="000000" w:themeColor="text1"/>
          <w:sz w:val="28"/>
          <w:szCs w:val="28"/>
          <w:lang w:val="vi-VN"/>
        </w:rPr>
        <w:t xml:space="preserve"> việc đáp ứng đầy đủ điều kiện xác định dự án đầu tư có sử dụng đất quy định </w:t>
      </w:r>
      <w:r w:rsidRPr="007605DE">
        <w:rPr>
          <w:color w:val="000000" w:themeColor="text1"/>
          <w:sz w:val="28"/>
          <w:szCs w:val="28"/>
          <w:lang w:val="de-DE"/>
        </w:rPr>
        <w:t>khoản 5 Điều 108 Nghị định số 31/2021/NĐ-CP</w:t>
      </w:r>
      <w:r w:rsidRPr="007605DE">
        <w:rPr>
          <w:color w:val="000000" w:themeColor="text1"/>
          <w:sz w:val="28"/>
          <w:szCs w:val="28"/>
          <w:lang w:val="sv-SE"/>
        </w:rPr>
        <w:t xml:space="preserve">; xác định yêu cầu sơ </w:t>
      </w:r>
      <w:r w:rsidRPr="007605DE">
        <w:rPr>
          <w:color w:val="000000" w:themeColor="text1"/>
          <w:sz w:val="28"/>
          <w:szCs w:val="28"/>
          <w:lang w:val="sv-SE"/>
        </w:rPr>
        <w:lastRenderedPageBreak/>
        <w:t>bộ về năng lực, kinh nghiệm của nhà đầu tư, báo cáo Chủ tịch Ủy ban nhân dân cấp tỉnh.</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Trong thời hạn 10 ngày kể từ ngày nhận được báo cáo của Sở Kế hoạch và Đầu tư, Chủ tịch Ủy ban nhân dân cấp tỉnh xem xét, phê duyệt danh mục dự án đầu tư có sử dụng đất, trong đó bao gồm yêu cầu sơ bộ về năng lực, kinh nghiệm của nhà đầu tư.</w:t>
      </w:r>
    </w:p>
    <w:p w:rsidR="00C82A6C" w:rsidRPr="007605DE" w:rsidRDefault="00C82A6C" w:rsidP="00C82A6C">
      <w:pPr>
        <w:spacing w:before="120" w:after="120" w:line="360" w:lineRule="exact"/>
        <w:ind w:firstLine="709"/>
        <w:jc w:val="both"/>
        <w:rPr>
          <w:color w:val="000000"/>
          <w:sz w:val="28"/>
          <w:szCs w:val="28"/>
          <w:lang w:val="de-DE"/>
        </w:rPr>
      </w:pPr>
      <w:r>
        <w:rPr>
          <w:b/>
          <w:color w:val="000000"/>
          <w:sz w:val="28"/>
          <w:szCs w:val="28"/>
          <w:lang w:val="de-DE"/>
        </w:rPr>
        <w:t>6.</w:t>
      </w:r>
      <w:r w:rsidRPr="007605DE">
        <w:rPr>
          <w:color w:val="000000"/>
          <w:sz w:val="28"/>
          <w:szCs w:val="28"/>
          <w:lang w:val="de-DE"/>
        </w:rPr>
        <w:t xml:space="preserve"> </w:t>
      </w:r>
      <w:r w:rsidRPr="007605DE">
        <w:rPr>
          <w:b/>
          <w:bCs/>
          <w:color w:val="000000"/>
          <w:sz w:val="28"/>
          <w:szCs w:val="28"/>
          <w:lang w:val="de-DE"/>
        </w:rPr>
        <w:t>Cơ quan thực hiện</w:t>
      </w:r>
      <w:r w:rsidRPr="007605DE">
        <w:rPr>
          <w:color w:val="000000"/>
          <w:sz w:val="28"/>
          <w:szCs w:val="28"/>
          <w:lang w:val="de-DE"/>
        </w:rPr>
        <w:t>: </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Sở Kế hoạch và Đầu tư, các cơ quan có liên quan.</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Ủy ban nhân dân cấp tỉnh.</w:t>
      </w:r>
    </w:p>
    <w:p w:rsidR="00C82A6C" w:rsidRPr="007605DE" w:rsidRDefault="00C82A6C" w:rsidP="00C82A6C">
      <w:pPr>
        <w:spacing w:before="120" w:after="120" w:line="360" w:lineRule="exact"/>
        <w:ind w:firstLine="709"/>
        <w:jc w:val="both"/>
        <w:rPr>
          <w:color w:val="000000"/>
          <w:sz w:val="28"/>
          <w:szCs w:val="28"/>
          <w:lang w:val="de-DE"/>
        </w:rPr>
      </w:pPr>
      <w:r>
        <w:rPr>
          <w:b/>
          <w:color w:val="000000"/>
          <w:sz w:val="28"/>
          <w:szCs w:val="28"/>
          <w:lang w:val="de-DE"/>
        </w:rPr>
        <w:t>7.</w:t>
      </w:r>
      <w:r w:rsidRPr="007605DE">
        <w:rPr>
          <w:color w:val="000000"/>
          <w:sz w:val="28"/>
          <w:szCs w:val="28"/>
          <w:lang w:val="de-DE"/>
        </w:rPr>
        <w:t> </w:t>
      </w:r>
      <w:r w:rsidRPr="007605DE">
        <w:rPr>
          <w:b/>
          <w:bCs/>
          <w:color w:val="000000"/>
          <w:sz w:val="28"/>
          <w:szCs w:val="28"/>
          <w:lang w:val="de-DE"/>
        </w:rPr>
        <w:t>Đối tượng thực hiện thủ tục hành chính</w:t>
      </w:r>
      <w:r w:rsidRPr="007605DE">
        <w:rPr>
          <w:color w:val="000000"/>
          <w:sz w:val="28"/>
          <w:szCs w:val="28"/>
          <w:lang w:val="de-DE"/>
        </w:rPr>
        <w:t>: </w:t>
      </w:r>
      <w:r w:rsidRPr="007605DE">
        <w:rPr>
          <w:color w:val="000000"/>
          <w:sz w:val="28"/>
          <w:szCs w:val="28"/>
          <w:lang w:val="es-ES"/>
        </w:rPr>
        <w:t>Tổ chức, Cá nhân.</w:t>
      </w:r>
    </w:p>
    <w:p w:rsidR="00C82A6C" w:rsidRPr="007605DE" w:rsidRDefault="00C82A6C" w:rsidP="00C82A6C">
      <w:pPr>
        <w:spacing w:before="120" w:after="120" w:line="360" w:lineRule="exact"/>
        <w:ind w:firstLine="709"/>
        <w:jc w:val="both"/>
        <w:rPr>
          <w:color w:val="000000"/>
          <w:sz w:val="28"/>
          <w:szCs w:val="28"/>
          <w:lang w:val="de-DE"/>
        </w:rPr>
      </w:pPr>
      <w:r>
        <w:rPr>
          <w:b/>
          <w:color w:val="000000"/>
          <w:sz w:val="28"/>
          <w:szCs w:val="28"/>
          <w:lang w:val="de-DE"/>
        </w:rPr>
        <w:t>8.</w:t>
      </w:r>
      <w:r w:rsidRPr="007605DE">
        <w:rPr>
          <w:color w:val="000000"/>
          <w:sz w:val="28"/>
          <w:szCs w:val="28"/>
          <w:lang w:val="de-DE"/>
        </w:rPr>
        <w:t> </w:t>
      </w:r>
      <w:r w:rsidRPr="007605DE">
        <w:rPr>
          <w:b/>
          <w:bCs/>
          <w:color w:val="000000"/>
          <w:sz w:val="28"/>
          <w:szCs w:val="28"/>
          <w:lang w:val="de-DE"/>
        </w:rPr>
        <w:t>Kết quả thực hiện thủ tục hành chính</w:t>
      </w:r>
      <w:r w:rsidRPr="007605DE">
        <w:rPr>
          <w:color w:val="000000"/>
          <w:sz w:val="28"/>
          <w:szCs w:val="28"/>
          <w:lang w:val="de-DE"/>
        </w:rPr>
        <w:t>: Quyết định phê duyệt danh mục dự án đầu tư có sử dụng đất do nhà đầu tư đề xuất (đối với dự án không thuộc diện chấp thuận chủ trương đầu tư.</w:t>
      </w:r>
    </w:p>
    <w:p w:rsidR="00C82A6C" w:rsidRPr="007605DE" w:rsidRDefault="00C82A6C" w:rsidP="00C82A6C">
      <w:pPr>
        <w:spacing w:before="120" w:after="120" w:line="360" w:lineRule="exact"/>
        <w:ind w:firstLine="709"/>
        <w:jc w:val="both"/>
        <w:rPr>
          <w:color w:val="000000"/>
          <w:sz w:val="28"/>
          <w:szCs w:val="28"/>
          <w:lang w:val="de-DE"/>
        </w:rPr>
      </w:pPr>
      <w:r>
        <w:rPr>
          <w:b/>
          <w:color w:val="000000"/>
          <w:sz w:val="28"/>
          <w:szCs w:val="28"/>
          <w:lang w:val="de-DE"/>
        </w:rPr>
        <w:t>9.</w:t>
      </w:r>
      <w:r w:rsidRPr="007605DE">
        <w:rPr>
          <w:color w:val="000000"/>
          <w:sz w:val="28"/>
          <w:szCs w:val="28"/>
          <w:lang w:val="de-DE"/>
        </w:rPr>
        <w:t> </w:t>
      </w:r>
      <w:r w:rsidRPr="007605DE">
        <w:rPr>
          <w:b/>
          <w:bCs/>
          <w:color w:val="000000"/>
          <w:sz w:val="28"/>
          <w:szCs w:val="28"/>
          <w:lang w:val="de-DE"/>
        </w:rPr>
        <w:t>Lệ phí (nếu có và văn bản quy định về phí, lệ phí)</w:t>
      </w:r>
      <w:r w:rsidRPr="007605DE">
        <w:rPr>
          <w:color w:val="000000"/>
          <w:sz w:val="28"/>
          <w:szCs w:val="28"/>
          <w:lang w:val="de-DE"/>
        </w:rPr>
        <w:t>:  </w:t>
      </w:r>
      <w:r>
        <w:rPr>
          <w:color w:val="000000"/>
          <w:sz w:val="28"/>
          <w:szCs w:val="28"/>
          <w:lang w:val="de-DE"/>
        </w:rPr>
        <w:t>K</w:t>
      </w:r>
      <w:r w:rsidRPr="007605DE">
        <w:rPr>
          <w:color w:val="000000"/>
          <w:sz w:val="28"/>
          <w:szCs w:val="28"/>
          <w:lang w:val="de-DE"/>
        </w:rPr>
        <w:t>hông có.</w:t>
      </w:r>
    </w:p>
    <w:p w:rsidR="00C82A6C" w:rsidRPr="007605DE" w:rsidRDefault="00C82A6C" w:rsidP="00C82A6C">
      <w:pPr>
        <w:spacing w:before="120" w:after="120" w:line="360" w:lineRule="exact"/>
        <w:ind w:firstLine="709"/>
        <w:jc w:val="both"/>
        <w:rPr>
          <w:color w:val="000000"/>
          <w:sz w:val="28"/>
          <w:szCs w:val="28"/>
          <w:lang w:val="de-DE"/>
        </w:rPr>
      </w:pPr>
      <w:r>
        <w:rPr>
          <w:b/>
          <w:color w:val="000000"/>
          <w:sz w:val="28"/>
          <w:szCs w:val="28"/>
          <w:lang w:val="de-DE"/>
        </w:rPr>
        <w:t>10.</w:t>
      </w:r>
      <w:r w:rsidRPr="007605DE">
        <w:rPr>
          <w:color w:val="000000"/>
          <w:sz w:val="28"/>
          <w:szCs w:val="28"/>
          <w:lang w:val="de-DE"/>
        </w:rPr>
        <w:t> </w:t>
      </w:r>
      <w:r w:rsidRPr="007605DE">
        <w:rPr>
          <w:b/>
          <w:bCs/>
          <w:color w:val="000000"/>
          <w:sz w:val="28"/>
          <w:szCs w:val="28"/>
          <w:lang w:val="de-DE"/>
        </w:rPr>
        <w:t>Tên mẫu đơn, mẫu tờ khai</w:t>
      </w:r>
      <w:r w:rsidRPr="007605DE">
        <w:rPr>
          <w:color w:val="000000"/>
          <w:sz w:val="28"/>
          <w:szCs w:val="28"/>
          <w:lang w:val="de-DE"/>
        </w:rPr>
        <w:t xml:space="preserve"> (đính kèm): </w:t>
      </w:r>
      <w:r>
        <w:rPr>
          <w:color w:val="000000"/>
          <w:sz w:val="28"/>
          <w:szCs w:val="28"/>
          <w:lang w:val="de-DE"/>
        </w:rPr>
        <w:t>K</w:t>
      </w:r>
      <w:r w:rsidRPr="007605DE">
        <w:rPr>
          <w:color w:val="000000"/>
          <w:sz w:val="28"/>
          <w:szCs w:val="28"/>
          <w:lang w:val="de-DE"/>
        </w:rPr>
        <w:t>hông có</w:t>
      </w:r>
      <w:r>
        <w:rPr>
          <w:color w:val="000000"/>
          <w:sz w:val="28"/>
          <w:szCs w:val="28"/>
          <w:lang w:val="de-DE"/>
        </w:rPr>
        <w:t>.</w:t>
      </w:r>
    </w:p>
    <w:p w:rsidR="00C82A6C" w:rsidRPr="007605DE" w:rsidRDefault="00C82A6C" w:rsidP="00C82A6C">
      <w:pPr>
        <w:spacing w:before="120" w:after="120" w:line="360" w:lineRule="exact"/>
        <w:ind w:firstLine="709"/>
        <w:jc w:val="both"/>
        <w:rPr>
          <w:color w:val="000000"/>
          <w:sz w:val="28"/>
          <w:szCs w:val="28"/>
          <w:lang w:val="de-DE"/>
        </w:rPr>
      </w:pPr>
      <w:r>
        <w:rPr>
          <w:b/>
          <w:color w:val="000000"/>
          <w:sz w:val="28"/>
          <w:szCs w:val="28"/>
          <w:lang w:val="de-DE"/>
        </w:rPr>
        <w:t>11.</w:t>
      </w:r>
      <w:r w:rsidRPr="007605DE">
        <w:rPr>
          <w:color w:val="000000"/>
          <w:sz w:val="28"/>
          <w:szCs w:val="28"/>
          <w:lang w:val="de-DE"/>
        </w:rPr>
        <w:t> </w:t>
      </w:r>
      <w:r w:rsidRPr="007605DE">
        <w:rPr>
          <w:b/>
          <w:bCs/>
          <w:color w:val="000000"/>
          <w:sz w:val="28"/>
          <w:szCs w:val="28"/>
          <w:lang w:val="de-DE"/>
        </w:rPr>
        <w:t>Yêu cầu, điều kiện thực hiện thủ tục (nếu có</w:t>
      </w:r>
      <w:r w:rsidRPr="007605DE">
        <w:rPr>
          <w:color w:val="000000"/>
          <w:sz w:val="28"/>
          <w:szCs w:val="28"/>
          <w:lang w:val="de-DE"/>
        </w:rPr>
        <w:t xml:space="preserve">): </w:t>
      </w:r>
      <w:r>
        <w:rPr>
          <w:color w:val="000000"/>
          <w:sz w:val="28"/>
          <w:szCs w:val="28"/>
          <w:lang w:val="de-DE"/>
        </w:rPr>
        <w:t>K</w:t>
      </w:r>
      <w:r w:rsidRPr="007605DE">
        <w:rPr>
          <w:color w:val="000000"/>
          <w:sz w:val="28"/>
          <w:szCs w:val="28"/>
          <w:lang w:val="de-DE"/>
        </w:rPr>
        <w:t>hông có</w:t>
      </w:r>
      <w:r>
        <w:rPr>
          <w:color w:val="000000"/>
          <w:sz w:val="28"/>
          <w:szCs w:val="28"/>
          <w:lang w:val="de-DE"/>
        </w:rPr>
        <w:t>.</w:t>
      </w:r>
    </w:p>
    <w:p w:rsidR="00C82A6C" w:rsidRPr="007605DE" w:rsidRDefault="00C82A6C" w:rsidP="00C82A6C">
      <w:pPr>
        <w:spacing w:before="120" w:after="120" w:line="360" w:lineRule="exact"/>
        <w:ind w:firstLine="709"/>
        <w:jc w:val="both"/>
        <w:rPr>
          <w:color w:val="000000"/>
          <w:sz w:val="28"/>
          <w:szCs w:val="28"/>
          <w:lang w:val="de-DE"/>
        </w:rPr>
      </w:pPr>
      <w:r>
        <w:rPr>
          <w:b/>
          <w:bCs/>
          <w:color w:val="000000"/>
          <w:sz w:val="28"/>
          <w:szCs w:val="28"/>
          <w:lang w:val="de-DE"/>
        </w:rPr>
        <w:t>12.</w:t>
      </w:r>
      <w:r w:rsidRPr="007605DE">
        <w:rPr>
          <w:b/>
          <w:bCs/>
          <w:color w:val="000000"/>
          <w:sz w:val="28"/>
          <w:szCs w:val="28"/>
          <w:lang w:val="de-DE"/>
        </w:rPr>
        <w:t xml:space="preserve"> Căn cứ pháp lý của thủ tục hành chính</w:t>
      </w:r>
      <w:r w:rsidRPr="007605DE">
        <w:rPr>
          <w:color w:val="000000"/>
          <w:sz w:val="28"/>
          <w:szCs w:val="28"/>
          <w:lang w:val="de-DE"/>
        </w:rPr>
        <w:t>:</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Luật Đầu thầu số 43/2013/QH13 ngày 26 tháng 11 năm 2013;</w:t>
      </w:r>
    </w:p>
    <w:p w:rsidR="00C82A6C" w:rsidRPr="007605DE" w:rsidRDefault="00C82A6C" w:rsidP="00C82A6C">
      <w:pPr>
        <w:spacing w:before="120" w:after="120" w:line="360" w:lineRule="exact"/>
        <w:ind w:firstLine="709"/>
        <w:jc w:val="both"/>
        <w:rPr>
          <w:color w:val="000000"/>
          <w:sz w:val="28"/>
          <w:szCs w:val="28"/>
          <w:lang w:val="de-DE"/>
        </w:rPr>
      </w:pPr>
      <w:r w:rsidRPr="007605DE">
        <w:rPr>
          <w:color w:val="000000"/>
          <w:sz w:val="28"/>
          <w:szCs w:val="28"/>
          <w:lang w:val="de-DE"/>
        </w:rPr>
        <w:t xml:space="preserve">- </w:t>
      </w:r>
      <w:bookmarkStart w:id="0" w:name="_Hlk34289402"/>
      <w:r w:rsidRPr="007605DE">
        <w:rPr>
          <w:color w:val="000000"/>
          <w:sz w:val="28"/>
          <w:szCs w:val="28"/>
          <w:lang w:val="de-DE"/>
        </w:rPr>
        <w:t>Nghị định số 25/2020/NĐ-CP ngày 28 tháng 02 năm 2020 quy định chi tiết thi hành một số điều của Luật Đấu thầu về lựa chọn nhà đầu tư</w:t>
      </w:r>
      <w:bookmarkEnd w:id="0"/>
      <w:r w:rsidRPr="007605DE">
        <w:rPr>
          <w:color w:val="000000"/>
          <w:sz w:val="28"/>
          <w:szCs w:val="28"/>
          <w:lang w:val="de-DE"/>
        </w:rPr>
        <w:t>;</w:t>
      </w:r>
    </w:p>
    <w:p w:rsidR="00C82A6C" w:rsidRPr="00867F93" w:rsidRDefault="00C82A6C" w:rsidP="00C82A6C">
      <w:pPr>
        <w:spacing w:before="120" w:after="120" w:line="360" w:lineRule="exact"/>
        <w:ind w:firstLine="709"/>
        <w:jc w:val="both"/>
        <w:rPr>
          <w:i/>
          <w:iCs/>
          <w:color w:val="000000"/>
          <w:sz w:val="28"/>
          <w:szCs w:val="28"/>
          <w:u w:val="single"/>
          <w:lang w:val="de-DE"/>
        </w:rPr>
      </w:pPr>
      <w:r w:rsidRPr="00867F93">
        <w:rPr>
          <w:i/>
          <w:iCs/>
          <w:color w:val="000000"/>
          <w:sz w:val="28"/>
          <w:szCs w:val="28"/>
          <w:u w:val="single"/>
          <w:lang w:val="de-DE"/>
        </w:rPr>
        <w:t>- Nghị định số 31/2021/NĐ-CP ngày 26/3/2021 của Chính phủ quy định chi tiết và hướng dẫn thi hành một số điều của Luật Đầu tư.</w:t>
      </w:r>
    </w:p>
    <w:p w:rsidR="00C82A6C" w:rsidRDefault="00C82A6C" w:rsidP="00C82A6C">
      <w:pPr>
        <w:widowControl w:val="0"/>
        <w:spacing w:before="120" w:after="120" w:line="360" w:lineRule="exact"/>
        <w:ind w:firstLine="720"/>
        <w:jc w:val="both"/>
        <w:rPr>
          <w:sz w:val="28"/>
          <w:szCs w:val="28"/>
          <w:lang w:val="de-DE"/>
        </w:rPr>
      </w:pPr>
      <w:r w:rsidRPr="007605DE">
        <w:rPr>
          <w:sz w:val="28"/>
          <w:szCs w:val="28"/>
          <w:shd w:val="clear" w:color="auto" w:fill="FFFFFF"/>
          <w:lang w:val="de-DE" w:eastAsia="en-US"/>
        </w:rPr>
        <w:t xml:space="preserve">- </w:t>
      </w:r>
      <w:r w:rsidRPr="007605DE">
        <w:rPr>
          <w:sz w:val="28"/>
          <w:szCs w:val="28"/>
          <w:lang w:val="de-DE"/>
        </w:rPr>
        <w:t>Thông tư số 06/2020/TT-BKHĐT ngày 18 tháng 9 năm 2020 của Bộ trưởng Bộ Kế hoạch và Đầu tư hướng dẫn thực hiện Nghị định số 25/2020/NĐ-CP ngày 28 tháng 02 năm 2020 của Chính phủ quy định chi tiết thi hành một số điều của Luật Đấu thầu về lựa chọn nhà đầu tư.</w:t>
      </w:r>
    </w:p>
    <w:p w:rsidR="003F43D2" w:rsidRDefault="003F43D2">
      <w:bookmarkStart w:id="1" w:name="_GoBack"/>
      <w:bookmarkEnd w:id="1"/>
    </w:p>
    <w:sectPr w:rsidR="003F43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6C"/>
    <w:rsid w:val="003F43D2"/>
    <w:rsid w:val="00C8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6C"/>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6C"/>
    <w:pPr>
      <w:spacing w:after="0" w:line="240" w:lineRule="auto"/>
    </w:pPr>
    <w:rPr>
      <w:rFonts w:ascii="Times New Roman" w:eastAsia="Times New Roman"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2021-06-08T09:36:00Z</dcterms:created>
  <dcterms:modified xsi:type="dcterms:W3CDTF">2021-06-08T09:36:00Z</dcterms:modified>
</cp:coreProperties>
</file>